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D6" w:rsidRDefault="00B95ED6" w:rsidP="00B95ED6">
      <w:pPr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12481">
        <w:rPr>
          <w:rFonts w:ascii="Times New Roman" w:hAnsi="Times New Roman" w:cs="Times New Roman"/>
          <w:b/>
          <w:sz w:val="24"/>
          <w:szCs w:val="20"/>
        </w:rPr>
        <w:t>KABLO KUMANDA</w:t>
      </w:r>
    </w:p>
    <w:p w:rsidR="00B95ED6" w:rsidRDefault="00B95ED6" w:rsidP="00B95ED6">
      <w:pPr>
        <w:pStyle w:val="Balk1"/>
        <w:spacing w:before="0"/>
        <w:rPr>
          <w:rStyle w:val="btbbheadlinecontent"/>
          <w:rFonts w:ascii="Times New Roman" w:hAnsi="Times New Roman" w:cs="Times New Roman"/>
          <w:color w:val="000000" w:themeColor="text1"/>
          <w:spacing w:val="-7"/>
          <w:sz w:val="24"/>
          <w:szCs w:val="22"/>
        </w:rPr>
      </w:pPr>
    </w:p>
    <w:p w:rsidR="00B95ED6" w:rsidRPr="00612481" w:rsidRDefault="00B95ED6" w:rsidP="00B95ED6">
      <w:pPr>
        <w:pStyle w:val="Balk1"/>
        <w:spacing w:before="0"/>
        <w:rPr>
          <w:rFonts w:ascii="Times New Roman" w:hAnsi="Times New Roman" w:cs="Times New Roman"/>
          <w:color w:val="000000" w:themeColor="text1"/>
          <w:spacing w:val="-7"/>
          <w:sz w:val="24"/>
          <w:szCs w:val="22"/>
        </w:rPr>
      </w:pPr>
      <w:r w:rsidRPr="00612481">
        <w:rPr>
          <w:rStyle w:val="btbbheadlinecontent"/>
          <w:rFonts w:ascii="Times New Roman" w:hAnsi="Times New Roman" w:cs="Times New Roman"/>
          <w:color w:val="000000" w:themeColor="text1"/>
          <w:spacing w:val="-7"/>
          <w:sz w:val="24"/>
          <w:szCs w:val="22"/>
        </w:rPr>
        <w:t>WDC-86E/KD - WDC-120G/WK</w:t>
      </w:r>
    </w:p>
    <w:p w:rsidR="00B95ED6" w:rsidRDefault="00B95ED6" w:rsidP="00B95ED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D186E07" wp14:editId="3D41E1C7">
            <wp:simplePos x="0" y="0"/>
            <wp:positionH relativeFrom="margin">
              <wp:posOffset>3081655</wp:posOffset>
            </wp:positionH>
            <wp:positionV relativeFrom="paragraph">
              <wp:posOffset>163195</wp:posOffset>
            </wp:positionV>
            <wp:extent cx="2343150" cy="234315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DC-86EK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237F63F7" wp14:editId="692AB7F2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495550" cy="249555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WDC-120G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ED6" w:rsidRPr="00612481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Pr="00612481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Default="00B95ED6" w:rsidP="00B95ED6">
      <w:pPr>
        <w:tabs>
          <w:tab w:val="left" w:pos="528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95ED6" w:rsidRPr="00612481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Pr="00612481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Pr="00612481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Grup Denetimi (WDC-120G/WK)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 xml:space="preserve">16 üniteye kadar, grup kontrol </w:t>
      </w:r>
      <w:proofErr w:type="gramStart"/>
      <w:r w:rsidRPr="00612481">
        <w:rPr>
          <w:color w:val="181818"/>
        </w:rPr>
        <w:t>imkanı</w:t>
      </w:r>
      <w:proofErr w:type="gramEnd"/>
      <w:r w:rsidRPr="00612481">
        <w:rPr>
          <w:color w:val="181818"/>
        </w:rPr>
        <w:t xml:space="preserve"> için bir kumanda kullanılabilir.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Ana ya da Yardımcı Kumanda Ayarı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 xml:space="preserve">İç ünitelerin çalışma </w:t>
      </w:r>
      <w:proofErr w:type="spellStart"/>
      <w:r w:rsidRPr="00612481">
        <w:rPr>
          <w:color w:val="181818"/>
        </w:rPr>
        <w:t>modu</w:t>
      </w:r>
      <w:proofErr w:type="spellEnd"/>
      <w:r w:rsidRPr="00612481">
        <w:rPr>
          <w:color w:val="181818"/>
        </w:rPr>
        <w:t xml:space="preserve"> ve alınan en son talimata göre yapılmış ayarlarla, iki kumanda birlikte kullanılabilir. Kumanda görüntüleme ekranları, bir ayar yapıldığında her iki ekranı güncelleyecek şekilde senkronize edilir.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2 Yetkilendirme Seviyesi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>2 yetkilendirme seviyesi, kullanıcıların kontrol işlevlerine kolaylıkla erişmelerini sağlar ve yöneticilerin çalışmalarına parametrelerine rahat erişmelerine olanak sağlar.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Uzatma İşlevi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>Uzatma işlevi, fazla mesai yapan kullanıcılar için özel olarak tasarlanmıştır. Erteleme düğmesine basıldığında, sistem kapanmasını 1 ila 2 saat erteler.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İkili Sıcaklık Ayar Noktası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 xml:space="preserve">İkili sıcaklık ayar noktası kontrolü ile çalıştırma </w:t>
      </w:r>
      <w:proofErr w:type="spellStart"/>
      <w:r w:rsidRPr="00612481">
        <w:rPr>
          <w:color w:val="181818"/>
        </w:rPr>
        <w:t>modu</w:t>
      </w:r>
      <w:proofErr w:type="spellEnd"/>
      <w:r w:rsidRPr="00612481">
        <w:rPr>
          <w:color w:val="181818"/>
        </w:rPr>
        <w:t xml:space="preserve"> değiştirildiğinde sıcaklık ayarı da otomatik olarak değişir.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İki Yönlü İletişim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612481">
        <w:rPr>
          <w:color w:val="181818"/>
        </w:rPr>
        <w:t xml:space="preserve">Kablolu kumanda, yeni iki yönlü iletişim işlevi sayesinde sistem çalıştırma parametrelerini sorgulayabilir. Bunun yanı sıra statik basınç, soğuk hava akımı engelleme ve sıcaklık </w:t>
      </w:r>
      <w:proofErr w:type="spellStart"/>
      <w:r w:rsidRPr="00612481">
        <w:rPr>
          <w:color w:val="181818"/>
        </w:rPr>
        <w:t>kompanzasyonu</w:t>
      </w:r>
      <w:proofErr w:type="spellEnd"/>
      <w:r w:rsidRPr="00612481">
        <w:rPr>
          <w:color w:val="181818"/>
        </w:rPr>
        <w:t xml:space="preserve"> da </w:t>
      </w:r>
      <w:proofErr w:type="gramStart"/>
      <w:r w:rsidRPr="00612481">
        <w:rPr>
          <w:color w:val="181818"/>
        </w:rPr>
        <w:t>dahil</w:t>
      </w:r>
      <w:proofErr w:type="gramEnd"/>
      <w:r w:rsidRPr="00612481">
        <w:rPr>
          <w:color w:val="181818"/>
        </w:rPr>
        <w:t xml:space="preserve"> ayarlar kablolu kumanda üzerinden yapılandırılabilir.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rStyle w:val="Gl"/>
          <w:rFonts w:eastAsia="Noto Sans Display"/>
          <w:color w:val="181818"/>
        </w:rPr>
        <w:t>Haftalık Program Zamanlayıcı</w:t>
      </w:r>
    </w:p>
    <w:p w:rsidR="00B95ED6" w:rsidRPr="00612481" w:rsidRDefault="00B95ED6" w:rsidP="00B95ED6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612481">
        <w:rPr>
          <w:color w:val="181818"/>
        </w:rPr>
        <w:t xml:space="preserve">Haftalık program zamanlayıcı, kullanıcıların her biri kendi çalışma </w:t>
      </w:r>
      <w:proofErr w:type="spellStart"/>
      <w:r w:rsidRPr="00612481">
        <w:rPr>
          <w:color w:val="181818"/>
        </w:rPr>
        <w:t>modu</w:t>
      </w:r>
      <w:proofErr w:type="spellEnd"/>
      <w:r w:rsidRPr="00612481">
        <w:rPr>
          <w:color w:val="181818"/>
        </w:rPr>
        <w:t>, sıcaklık ayarları ve fan hızlarına sahip olan çoklu programları ayarlamasına olanak sağlar.</w:t>
      </w:r>
    </w:p>
    <w:p w:rsidR="00B95ED6" w:rsidRDefault="00B95ED6" w:rsidP="00B95E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Noto Sans Display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A"/>
    <w:rsid w:val="004D3626"/>
    <w:rsid w:val="00B95ED6"/>
    <w:rsid w:val="00C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A81E"/>
  <w15:chartTrackingRefBased/>
  <w15:docId w15:val="{BAE34282-9DA0-43EF-80B2-41CA623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D6"/>
  </w:style>
  <w:style w:type="paragraph" w:styleId="Balk1">
    <w:name w:val="heading 1"/>
    <w:basedOn w:val="Normal"/>
    <w:next w:val="Normal"/>
    <w:link w:val="Balk1Char"/>
    <w:uiPriority w:val="9"/>
    <w:qFormat/>
    <w:rsid w:val="00B9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5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9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5ED6"/>
    <w:rPr>
      <w:b/>
      <w:bCs/>
    </w:rPr>
  </w:style>
  <w:style w:type="character" w:customStyle="1" w:styleId="btbbheadlinecontent">
    <w:name w:val="bt_bb_headline_content"/>
    <w:basedOn w:val="VarsaylanParagrafYazTipi"/>
    <w:rsid w:val="00B9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2023-07-05T08:05:00Z</dcterms:created>
  <dcterms:modified xsi:type="dcterms:W3CDTF">2023-07-05T08:05:00Z</dcterms:modified>
</cp:coreProperties>
</file>